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 w:line="300" w:lineRule="auto"/>
      </w:pPr>
      <w:r>
        <w:rPr>
          <w:rFonts w:ascii="Arial" w:hAnsi="Arial"/>
          <w:b/>
          <w:color w:val="14110F"/>
          <w:sz w:val="32"/>
        </w:rPr>
        <w:t>Baustein für Ihre Rechnung an Privatkunden</w:t>
      </w:r>
    </w:p>
    <w:p>
      <w:pPr>
        <w:spacing w:after="360" w:before="0" w:line="300" w:lineRule="auto"/>
      </w:pPr>
      <w:r>
        <w:rPr>
          <w:rFonts w:ascii="Arial" w:hAnsi="Arial"/>
          <w:b w:val="0"/>
          <w:color w:val="5F5A55"/>
          <w:sz w:val="21"/>
        </w:rPr>
        <w:t>Kopieren Sie diesen Satz in Ihre Rechnungsvorlage für Privatkunden. Damit geraten Privatkunden spätestens 30 Tage nach Fälligkeit und Zugang der Rechnung ohne Mahnung in Verzug (§ 286 Abs. 3 BGB). In einer Mahnung ist der Hinweis wirkungslos. Heben Sie den Satz in der Rechnung hervor, zum Beispiel fett, da das Gesetz einen besonderen Hinweis verlangt.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BBA8"/>
          <w:left w:val="single" w:sz="6" w:color="C9BBA8"/>
          <w:bottom w:val="single" w:sz="6" w:color="C9BBA8"/>
          <w:right w:val="single" w:sz="6" w:color="C9BBA8"/>
        </w:tblBorders>
      </w:tblPr>
      <w:tblGrid>
        <w:gridCol w:w="9355"/>
      </w:tblGrid>
      <w:tr>
        <w:tc>
          <w:tcPr>
            <w:tcW w:type="dxa" w:w="9355"/>
          </w:tcPr>
          <w:p>
            <w:pPr>
              <w:spacing w:before="160" w:after="160" w:line="312" w:lineRule="auto"/>
            </w:pPr>
            <w:r/>
            <w:r>
              <w:rPr>
                <w:rFonts w:ascii="Arial" w:hAnsi="Arial"/>
                <w:b w:val="0"/>
                <w:color w:val="14110F"/>
                <w:sz w:val="22"/>
              </w:rPr>
              <w:t xml:space="preserve">Bitte zahlen Sie den Rechnungsbetrag bis zum </w:t>
            </w:r>
            <w:r>
              <w:rPr>
                <w:rFonts w:ascii="Arial" w:hAnsi="Arial"/>
                <w:b w:val="0"/>
                <w:color w:val="9A5B2E"/>
                <w:sz w:val="22"/>
              </w:rPr>
              <w:t>[Datum Zahlungsziel]</w:t>
            </w:r>
            <w:r>
              <w:rPr>
                <w:rFonts w:ascii="Arial" w:hAnsi="Arial"/>
                <w:b w:val="0"/>
                <w:color w:val="14110F"/>
                <w:sz w:val="22"/>
              </w:rPr>
              <w:t>. Sie geraten spätestens 30 Tage nach Fälligkeit und Zugang dieser Rechnung in Verzug, ohne dass es einer Mahnung bedarf.</w:t>
            </w:r>
          </w:p>
        </w:tc>
      </w:tr>
    </w:tbl>
    <w:p>
      <w:pPr>
        <w:spacing w:after="120" w:before="0" w:line="300" w:lineRule="auto"/>
      </w:pPr>
    </w:p>
    <w:p>
      <w:pPr>
        <w:spacing w:after="160" w:before="0" w:line="300" w:lineRule="auto"/>
      </w:pPr>
      <w:r>
        <w:rPr>
          <w:rFonts w:ascii="Arial" w:hAnsi="Arial"/>
          <w:b w:val="0"/>
          <w:color w:val="5F5A55"/>
          <w:sz w:val="17"/>
        </w:rPr>
        <w:t>Muster ohne Gewähr und keine Rechtsberatung. Lassen Sie die Formulierung im Zweifel von einer Anwältin, einem Anwalt oder Ihrer Handwerkskammer prüfen.</w:t>
      </w:r>
    </w:p>
    <w:p>
      <w:pPr>
        <w:spacing w:after="160" w:before="0" w:line="300" w:lineRule="auto"/>
      </w:pPr>
      <w:r>
        <w:rPr>
          <w:rFonts w:ascii="Arial" w:hAnsi="Arial"/>
          <w:b w:val="0"/>
          <w:color w:val="5F5A55"/>
          <w:sz w:val="17"/>
        </w:rPr>
        <w:t>Kostenlose Vorlage von AURA DESIGN LAB · auradesignlab.com/ratgeber/mahnung-schreiben-handwerk/</w:t>
      </w:r>
    </w:p>
    <w:sectPr w:rsidR="00FC693F" w:rsidRPr="0006063C" w:rsidSect="00034616">
      <w:pgSz w:w="11906" w:h="16838"/>
      <w:pgMar w:top="1417" w:right="1134" w:bottom="1417" w:left="141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Baustein für Ihre Rechnung an Privatkunden</dc:title>
  <dc:subject/>
  <dc:creator>AURA DESIGN LAB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